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after="0"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1">
      <w:pPr>
        <w:spacing w:after="0" w:line="480" w:lineRule="auto"/>
        <w:ind w:left="216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Facebook’s Corporate Social Responsibility</w:t>
      </w:r>
    </w:p>
    <w:p w:rsidR="00000000" w:rsidDel="00000000" w:rsidP="00000000" w:rsidRDefault="00000000" w:rsidRPr="00000000" w14:paraId="00000002">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Corporate social responsibility (CSR) is the obligation that a company or entity has to support the activities of communities or other organizations that interact with it on a daily or a timely basis. The whole essence of the venture is to ensure that the bond between the company and the separate entities is made stronger and long-lasting if not perpetual. Since the advent of modern business, there has been the surge of corporate social responsibilities globally and they all differ depending on the size of the companies and the communities that the corporate social responsibility is directed towards (Serban, 2016). CSR can range from physical activities to virtual activities; this doesn't matter as long as they conform to the principles of the activity. Technology has been a major influence in the way that corporates perform their CSR because through it many communities can be targeted and the whole venture can be coordinated easily. Facebook as a global company has been able to effectively perform its CSR activities to hold its stakeholders, influence its users, and grow its customer base since its inception.</w:t>
      </w:r>
    </w:p>
    <w:p w:rsidR="00000000" w:rsidDel="00000000" w:rsidP="00000000" w:rsidRDefault="00000000" w:rsidRPr="00000000" w14:paraId="00000003">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 the past decade, Facebook has been named as one of the global giant companies globally and this can be verified by the influence it has over the numerous global communities. The main objective of the company is to connect people to each other and by extension expose people to new ideas and new tactics of solving the unending global problems. Since its inception in 2014 Facebook has grown exponentially and beaten the records of its main competitor; Myspace, hence surpassing the speculations of its critics that it would disintegrate at its initial stage (Serban, 2016). However, the company has been faced by numerous threats that exposed its weaknesses to the world and sparked resentment from its critics. Some of its famous and tumultuous challenges were the duplication case that Harvard University presented in the American courts and the fake news saga that motivated the Post-truth conundrum. Among its major strengths that depict its objective as a company is the efficiency of the platform and the loyalty of its customers. </w:t>
      </w:r>
    </w:p>
    <w:p w:rsidR="00000000" w:rsidDel="00000000" w:rsidP="00000000" w:rsidRDefault="00000000" w:rsidRPr="00000000" w14:paraId="00000004">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Moreover, its constant development to facilitate the ease of operations to its users across numerous demographics has also grown its market share in the open-ended social networking industry. As a global technology company, Facebook is only confined to the intangible CSR tactics to maintain and grow its stakeholder’s base (Lewandowsky, Ecker &amp; Cook, 2017). To its customers, Facebook ensures that their private information remains confidential thus prodding more people to join the platform and store more information. After the fake news saga, the company was forced to buy and outsource fact-checking applications and professionals to ease the tension that was fueled by the politicians, especially in the 2016 American election. More scandals on the fake news saga were the France election and the BREXIT campaigns (Gross, 2017). For it to remain relevant and abide by the ethics of different governments it had to assert information on a daily basis before it was propagated on its platform.</w:t>
      </w:r>
    </w:p>
    <w:p w:rsidR="00000000" w:rsidDel="00000000" w:rsidP="00000000" w:rsidRDefault="00000000" w:rsidRPr="00000000" w14:paraId="00000005">
      <w:pPr>
        <w:spacing w:after="0" w:line="480" w:lineRule="auto"/>
        <w:ind w:firstLine="720"/>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One of its major weakness is that it only relies on advertisements as a revenue stream. In a company of this nature, the volatility increases because many users may unsubscribe when they notice that a large quantity of the news they consume is fake and negatively influences them in their discernment; what has been popularly known as the post-truth effect (Peters, 2018). Thus, it became mandatory that the company had to enhance its privacy policies, sharing options, and fact-checking tactics to act as the ultimate Corporate Social Responsibility. Moreover, the company has been participating in social ventures like advocating for green technologies to curb global warming. There are still major challenges the company faces in ensuring that it enhances relationships with clustered communities; since the company is global, but it is headed in the desired direction.</w:t>
      </w:r>
    </w:p>
    <w:p w:rsidR="00000000" w:rsidDel="00000000" w:rsidP="00000000" w:rsidRDefault="00000000" w:rsidRPr="00000000" w14:paraId="00000006">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07">
      <w:pPr>
        <w:spacing w:after="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Gross, M. (2017). The dangers of a post-truth world.</w:t>
      </w:r>
    </w:p>
    <w:p w:rsidR="00000000" w:rsidDel="00000000" w:rsidP="00000000" w:rsidRDefault="00000000" w:rsidRPr="00000000" w14:paraId="00000008">
      <w:pPr>
        <w:spacing w:after="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Lewandowsky, S., Ecker, U. K., &amp; Cook, J. (2017). Beyond misinformation: Understanding and coping with the “post-truth” era. Journal of Applied Research in Memory and Cognition,</w:t>
        <w:tab/>
        <w:t xml:space="preserve">6(4), 353-369.</w:t>
      </w:r>
    </w:p>
    <w:p w:rsidR="00000000" w:rsidDel="00000000" w:rsidP="00000000" w:rsidRDefault="00000000" w:rsidRPr="00000000" w14:paraId="00000009">
      <w:pPr>
        <w:spacing w:after="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Peters, M. A. (2018). Education in a post-truth world. In Post-Truth, Fake News (pp. 145-150). Springer, Singapore.</w:t>
      </w:r>
    </w:p>
    <w:p w:rsidR="00000000" w:rsidDel="00000000" w:rsidP="00000000" w:rsidRDefault="00000000" w:rsidRPr="00000000" w14:paraId="0000000A">
      <w:pPr>
        <w:spacing w:after="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Serban, A. D. (2016). CSR as corporate power. A communication view facebook approach: An exploratory study. Management Dynamics in the Knowledge Economy, 4(1), 31.</w:t>
      </w:r>
    </w:p>
    <w:sectPr>
      <w:headerReference r:id="rId6" w:type="default"/>
      <w:headerReference r:id="rId7"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FACEBOOK’S CORPORATE SOCIAL RESPONSIBILITY</w:t>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FACEBOOK’S CORPORATE SOCIAL RESPONSIBILITY</w:t>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